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4F81BD"/>
          <w:sz w:val="44"/>
        </w:rPr>
      </w:pPr>
      <w:r>
        <w:rPr>
          <w:b/>
          <w:color w:val="4F81BD" w:themeColor="accent1"/>
          <w:sz w:val="44"/>
        </w:rPr>
        <w:t xml:space="preserve">Опросный лист</w:t>
      </w:r>
      <w:r>
        <w:rPr>
          <w:b/>
          <w:color w:val="4F81BD" w:themeColor="accent1"/>
          <w:sz w:val="44"/>
        </w:rPr>
        <w:t xml:space="preserve"> для предварительного расчета СЭС</w:t>
      </w:r>
      <w:r/>
    </w:p>
    <w:p>
      <w:pPr>
        <w:spacing w:after="0"/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b/>
          <w:sz w:val="24"/>
        </w:rPr>
        <w:t xml:space="preserve">Данные заказчика</w:t>
      </w:r>
      <w:r/>
    </w:p>
    <w:tbl>
      <w:tblPr>
        <w:tblStyle w:val="624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>
        <w:trPr/>
        <w:tc>
          <w:tcPr>
            <w:shd w:val="clear" w:color="auto" w:fill="b8cce4" w:themeFill="accent1" w:themeFillTint="66"/>
            <w:tcW w:w="2376" w:type="dxa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1.1 </w:t>
            </w:r>
            <w:r>
              <w:rPr>
                <w:b/>
                <w:color w:val="0070C0"/>
              </w:rPr>
              <w:t xml:space="preserve">Компания</w:t>
            </w:r>
            <w:r/>
          </w:p>
        </w:tc>
        <w:tc>
          <w:tcPr>
            <w:shd w:val="clear" w:color="auto" w:fill="ffffff" w:themeFill="background1"/>
            <w:tcW w:w="8306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b8cce4" w:themeFill="accent1" w:themeFillTint="66"/>
            <w:tcW w:w="2376" w:type="dxa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1.2 </w:t>
            </w:r>
            <w:r>
              <w:rPr>
                <w:b/>
                <w:color w:val="0070C0"/>
              </w:rPr>
              <w:t xml:space="preserve">ФИО</w:t>
            </w:r>
            <w:r/>
          </w:p>
        </w:tc>
        <w:tc>
          <w:tcPr>
            <w:shd w:val="clear" w:color="auto" w:fill="ffffff" w:themeFill="background1"/>
            <w:tcW w:w="8306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b8cce4" w:themeFill="accent1" w:themeFillTint="66"/>
            <w:tcW w:w="2376" w:type="dxa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1.3 </w:t>
            </w:r>
            <w:r>
              <w:rPr>
                <w:b/>
                <w:color w:val="0070C0"/>
              </w:rPr>
              <w:t xml:space="preserve">Должность</w:t>
            </w:r>
            <w:r/>
          </w:p>
        </w:tc>
        <w:tc>
          <w:tcPr>
            <w:shd w:val="clear" w:color="auto" w:fill="ffffff" w:themeFill="background1"/>
            <w:tcW w:w="8306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b8cce4" w:themeFill="accent1" w:themeFillTint="66"/>
            <w:tcW w:w="2376" w:type="dxa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1.4 </w:t>
            </w:r>
            <w:r>
              <w:rPr>
                <w:b/>
                <w:color w:val="0070C0"/>
              </w:rPr>
              <w:t xml:space="preserve">Город</w:t>
            </w:r>
            <w:r/>
          </w:p>
        </w:tc>
        <w:tc>
          <w:tcPr>
            <w:shd w:val="clear" w:color="auto" w:fill="ffffff" w:themeFill="background1"/>
            <w:tcW w:w="8306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b8cce4" w:themeFill="accent1" w:themeFillTint="66"/>
            <w:tcW w:w="2376" w:type="dxa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1.5 </w:t>
            </w:r>
            <w:r>
              <w:rPr>
                <w:b/>
                <w:color w:val="0070C0"/>
              </w:rPr>
              <w:t xml:space="preserve">Адрес</w:t>
            </w:r>
            <w:r/>
          </w:p>
        </w:tc>
        <w:tc>
          <w:tcPr>
            <w:shd w:val="clear" w:color="auto" w:fill="ffffff" w:themeFill="background1"/>
            <w:tcW w:w="8306" w:type="dxa"/>
            <w:textDirection w:val="lrTb"/>
            <w:noWrap w:val="false"/>
          </w:tcPr>
          <w:p>
            <w:r/>
            <w:r/>
          </w:p>
        </w:tc>
      </w:tr>
    </w:tbl>
    <w:p>
      <w:pPr>
        <w:spacing w:after="0"/>
      </w:pPr>
      <w:r/>
      <w:r/>
    </w:p>
    <w:p>
      <w:pPr>
        <w:spacing w:after="0"/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b/>
          <w:sz w:val="24"/>
        </w:rPr>
        <w:t xml:space="preserve">Расположение объекта </w:t>
      </w:r>
      <w:r/>
    </w:p>
    <w:tbl>
      <w:tblPr>
        <w:tblStyle w:val="624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>
        <w:trPr/>
        <w:tc>
          <w:tcPr>
            <w:shd w:val="clear" w:color="auto" w:fill="b8cce4" w:themeFill="accent1" w:themeFillTint="66"/>
            <w:tcW w:w="2376" w:type="dxa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2.1 </w:t>
            </w:r>
            <w:r>
              <w:rPr>
                <w:b/>
                <w:color w:val="0070C0"/>
              </w:rPr>
              <w:t xml:space="preserve">Населенный пункт</w:t>
            </w:r>
            <w:r/>
          </w:p>
        </w:tc>
        <w:tc>
          <w:tcPr>
            <w:shd w:val="clear" w:color="auto" w:fill="ffffff" w:themeFill="background1"/>
            <w:tcW w:w="8306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b8cce4" w:themeFill="accent1" w:themeFillTint="66"/>
            <w:tcW w:w="2376" w:type="dxa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2.2 </w:t>
            </w:r>
            <w:r>
              <w:rPr>
                <w:b/>
                <w:color w:val="0070C0"/>
              </w:rPr>
              <w:t xml:space="preserve">Адрес</w:t>
            </w:r>
            <w:r/>
          </w:p>
        </w:tc>
        <w:tc>
          <w:tcPr>
            <w:shd w:val="clear" w:color="auto" w:fill="ffffff" w:themeFill="background1"/>
            <w:tcW w:w="8306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b8cce4" w:themeFill="accent1" w:themeFillTint="66"/>
            <w:tcW w:w="2376" w:type="dxa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2.3 </w:t>
            </w:r>
            <w:r>
              <w:rPr>
                <w:b/>
                <w:color w:val="0070C0"/>
              </w:rPr>
              <w:t xml:space="preserve">Индекс</w:t>
            </w:r>
            <w:r/>
          </w:p>
        </w:tc>
        <w:tc>
          <w:tcPr>
            <w:shd w:val="clear" w:color="auto" w:fill="ffffff" w:themeFill="background1"/>
            <w:tcW w:w="8306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b8cce4" w:themeFill="accent1" w:themeFillTint="66"/>
            <w:tcW w:w="2376" w:type="dxa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2.4 </w:t>
            </w:r>
            <w:r>
              <w:rPr>
                <w:b/>
                <w:color w:val="0070C0"/>
              </w:rPr>
              <w:t xml:space="preserve">Координаты</w:t>
            </w:r>
            <w:r/>
          </w:p>
        </w:tc>
        <w:tc>
          <w:tcPr>
            <w:shd w:val="clear" w:color="auto" w:fill="ffffff" w:themeFill="background1"/>
            <w:tcW w:w="8306" w:type="dxa"/>
            <w:textDirection w:val="lrTb"/>
            <w:noWrap w:val="false"/>
          </w:tcPr>
          <w:p>
            <w:r/>
            <w:r/>
          </w:p>
        </w:tc>
      </w:tr>
    </w:tbl>
    <w:p>
      <w:pPr>
        <w:spacing w:after="0"/>
      </w:pPr>
      <w:r/>
      <w:r/>
    </w:p>
    <w:p>
      <w:pPr>
        <w:spacing w:after="0"/>
        <w:rPr>
          <w:b/>
          <w:sz w:val="24"/>
        </w:rPr>
      </w:pPr>
      <w:r>
        <w:rPr>
          <w:b/>
          <w:sz w:val="24"/>
        </w:rPr>
        <w:t xml:space="preserve">3. </w:t>
      </w:r>
      <w:r>
        <w:rPr>
          <w:b/>
          <w:sz w:val="24"/>
        </w:rPr>
        <w:t xml:space="preserve">Данные по объекту</w:t>
      </w:r>
      <w:r/>
    </w:p>
    <w:tbl>
      <w:tblPr>
        <w:tblStyle w:val="624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>
        <w:trPr/>
        <w:tc>
          <w:tcPr>
            <w:shd w:val="clear" w:color="auto" w:fill="b8cce4" w:themeFill="accent1" w:themeFillTint="66"/>
            <w:tcW w:w="2376" w:type="dxa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3.1 </w:t>
            </w:r>
            <w:r>
              <w:rPr>
                <w:b/>
                <w:color w:val="0070C0"/>
              </w:rPr>
              <w:t xml:space="preserve">Способ монтажа модулей</w:t>
            </w:r>
            <w:r/>
          </w:p>
        </w:tc>
        <w:tc>
          <w:tcPr>
            <w:shd w:val="clear" w:color="auto" w:fill="ffffff" w:themeFill="background1"/>
            <w:tcW w:w="8306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5"/>
              </w:numPr>
            </w:pPr>
            <w:r>
              <w:t xml:space="preserve">На крышу</w:t>
            </w:r>
            <w:r>
              <w:t xml:space="preserve"> (указать угол поворота, 0</w:t>
            </w:r>
            <w:r>
              <w:rPr>
                <w:vertAlign w:val="superscript"/>
              </w:rPr>
              <w:t xml:space="preserve">о</w:t>
            </w:r>
            <w:r>
              <w:t xml:space="preserve"> = юг) ______</w:t>
            </w:r>
            <w:r/>
          </w:p>
          <w:p>
            <w:pPr>
              <w:pStyle w:val="625"/>
              <w:numPr>
                <w:ilvl w:val="0"/>
                <w:numId w:val="5"/>
              </w:numPr>
            </w:pPr>
            <w:r>
              <w:t xml:space="preserve">На грунт</w:t>
            </w:r>
            <w:r/>
          </w:p>
          <w:p>
            <w:pPr>
              <w:pStyle w:val="625"/>
              <w:numPr>
                <w:ilvl w:val="0"/>
                <w:numId w:val="5"/>
              </w:numPr>
            </w:pPr>
            <w:r>
              <w:t xml:space="preserve">На стену</w:t>
            </w:r>
            <w:r>
              <w:t xml:space="preserve"> (указать угол поворота, 0</w:t>
            </w:r>
            <w:r>
              <w:rPr>
                <w:vertAlign w:val="superscript"/>
              </w:rPr>
              <w:t xml:space="preserve">о</w:t>
            </w:r>
            <w:r>
              <w:t xml:space="preserve"> = юг) ______</w:t>
            </w:r>
            <w:r/>
          </w:p>
          <w:p>
            <w:pPr>
              <w:pStyle w:val="625"/>
              <w:numPr>
                <w:ilvl w:val="0"/>
                <w:numId w:val="5"/>
              </w:numPr>
              <w:spacing w:after="200"/>
            </w:pPr>
            <w:r>
              <w:t xml:space="preserve">Другое_____________</w:t>
            </w:r>
            <w:r/>
          </w:p>
        </w:tc>
      </w:tr>
      <w:tr>
        <w:trPr/>
        <w:tc>
          <w:tcPr>
            <w:shd w:val="clear" w:color="auto" w:fill="b8cce4" w:themeFill="accent1" w:themeFillTint="66"/>
            <w:tcW w:w="2376" w:type="dxa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3.2 </w:t>
            </w:r>
            <w:r>
              <w:rPr>
                <w:b/>
                <w:color w:val="0070C0"/>
              </w:rPr>
              <w:t xml:space="preserve">Описание</w:t>
            </w:r>
            <w:r/>
          </w:p>
        </w:tc>
        <w:tc>
          <w:tcPr>
            <w:shd w:val="clear" w:color="auto" w:fill="ffffff" w:themeFill="background1"/>
            <w:tcW w:w="8306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1"/>
              </w:numPr>
            </w:pPr>
            <w:r>
              <w:t xml:space="preserve">Дом</w:t>
            </w:r>
            <w:r/>
          </w:p>
          <w:p>
            <w:pPr>
              <w:pStyle w:val="625"/>
              <w:numPr>
                <w:ilvl w:val="0"/>
                <w:numId w:val="11"/>
              </w:numPr>
            </w:pPr>
            <w:r>
              <w:t xml:space="preserve">Нежилое помещение___________________</w:t>
            </w:r>
            <w:r/>
          </w:p>
          <w:p>
            <w:pPr>
              <w:pStyle w:val="625"/>
              <w:numPr>
                <w:ilvl w:val="0"/>
                <w:numId w:val="11"/>
              </w:numPr>
            </w:pPr>
            <w:r>
              <w:t xml:space="preserve">ТЦ</w:t>
            </w:r>
            <w:r/>
          </w:p>
          <w:p>
            <w:pPr>
              <w:pStyle w:val="625"/>
              <w:numPr>
                <w:ilvl w:val="0"/>
                <w:numId w:val="11"/>
              </w:numPr>
              <w:spacing w:after="200"/>
            </w:pPr>
            <w:r>
              <w:t xml:space="preserve">Другое___________________</w:t>
            </w:r>
            <w:r/>
          </w:p>
        </w:tc>
      </w:tr>
      <w:tr>
        <w:trPr/>
        <w:tc>
          <w:tcPr>
            <w:shd w:val="clear" w:color="auto" w:fill="b8cce4" w:themeFill="accent1" w:themeFillTint="66"/>
            <w:tcW w:w="2376" w:type="dxa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3.3 </w:t>
            </w:r>
            <w:r>
              <w:rPr>
                <w:b/>
                <w:color w:val="0070C0"/>
              </w:rPr>
              <w:t xml:space="preserve">Задача</w:t>
            </w:r>
            <w:r/>
          </w:p>
        </w:tc>
        <w:tc>
          <w:tcPr>
            <w:shd w:val="clear" w:color="auto" w:fill="ffffff" w:themeFill="background1"/>
            <w:tcW w:w="8306" w:type="dxa"/>
            <w:textDirection w:val="lrTb"/>
            <w:noWrap w:val="false"/>
          </w:tcPr>
          <w:p>
            <w:r>
              <w:t xml:space="preserve">Какую проблему Вы хотите решить, установив солнечную электростанцию?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</w:tbl>
    <w:p>
      <w:pPr>
        <w:spacing w:after="0"/>
        <w:rPr>
          <w:b/>
          <w:sz w:val="24"/>
        </w:rPr>
      </w:pPr>
      <w:r>
        <w:rPr>
          <w:b/>
          <w:sz w:val="24"/>
        </w:rPr>
      </w:r>
      <w:r/>
    </w:p>
    <w:p>
      <w:pPr>
        <w:spacing w:after="0"/>
        <w:rPr>
          <w:b/>
          <w:sz w:val="24"/>
        </w:rPr>
      </w:pPr>
      <w:r>
        <w:rPr>
          <w:b/>
          <w:sz w:val="24"/>
        </w:rPr>
        <w:t xml:space="preserve">4. </w:t>
      </w:r>
      <w:r>
        <w:rPr>
          <w:b/>
          <w:sz w:val="24"/>
        </w:rPr>
        <w:t xml:space="preserve">Сезон эксплуатации</w:t>
      </w:r>
      <w:r/>
    </w:p>
    <w:tbl>
      <w:tblPr>
        <w:tblStyle w:val="624"/>
        <w:tblW w:w="0" w:type="auto"/>
        <w:tblLayout w:type="fixed"/>
        <w:tblLook w:val="04A0" w:firstRow="1" w:lastRow="0" w:firstColumn="1" w:lastColumn="0" w:noHBand="0" w:noVBand="1"/>
      </w:tblPr>
      <w:tblGrid>
        <w:gridCol w:w="1879"/>
        <w:gridCol w:w="1879"/>
        <w:gridCol w:w="1879"/>
      </w:tblGrid>
      <w:tr>
        <w:trPr/>
        <w:tc>
          <w:tcPr>
            <w:gridSpan w:val="3"/>
            <w:shd w:val="clear" w:color="auto" w:fill="b8cce4" w:themeFill="accent1" w:themeFillTint="66"/>
            <w:tcW w:w="5637" w:type="dxa"/>
            <w:textDirection w:val="lrTb"/>
            <w:noWrap w:val="false"/>
          </w:tcPr>
          <w:p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По м</w:t>
            </w:r>
            <w:r>
              <w:rPr>
                <w:b/>
                <w:color w:val="0070C0"/>
              </w:rPr>
              <w:t xml:space="preserve">есяц</w:t>
            </w:r>
            <w:r>
              <w:rPr>
                <w:b/>
                <w:color w:val="0070C0"/>
              </w:rPr>
              <w:t xml:space="preserve">ам</w:t>
            </w:r>
            <w:r/>
          </w:p>
        </w:tc>
      </w:tr>
      <w:tr>
        <w:trPr/>
        <w:tc>
          <w:tcPr>
            <w:shd w:val="clear" w:color="auto" w:fill="ffffff" w:themeFill="background1"/>
            <w:tcW w:w="1879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5"/>
              </w:numPr>
            </w:pPr>
            <w:r>
              <w:t xml:space="preserve">Январь </w:t>
            </w:r>
            <w:r/>
          </w:p>
        </w:tc>
        <w:tc>
          <w:tcPr>
            <w:shd w:val="clear" w:color="auto" w:fill="ffffff" w:themeFill="background1"/>
            <w:tcW w:w="1879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6"/>
              </w:numPr>
            </w:pPr>
            <w:r>
              <w:t xml:space="preserve">Май</w:t>
            </w:r>
            <w:r/>
          </w:p>
        </w:tc>
        <w:tc>
          <w:tcPr>
            <w:shd w:val="clear" w:color="auto" w:fill="ffffff" w:themeFill="background1"/>
            <w:tcW w:w="1879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6"/>
              </w:numPr>
            </w:pPr>
            <w:r>
              <w:t xml:space="preserve">Сентябрь</w:t>
            </w:r>
            <w:r/>
          </w:p>
        </w:tc>
      </w:tr>
      <w:tr>
        <w:trPr/>
        <w:tc>
          <w:tcPr>
            <w:shd w:val="clear" w:color="auto" w:fill="ffffff" w:themeFill="background1"/>
            <w:tcW w:w="1879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5"/>
              </w:numPr>
            </w:pPr>
            <w:r>
              <w:t xml:space="preserve">Февраль</w:t>
            </w:r>
            <w:r/>
          </w:p>
        </w:tc>
        <w:tc>
          <w:tcPr>
            <w:shd w:val="clear" w:color="auto" w:fill="ffffff" w:themeFill="background1"/>
            <w:tcW w:w="1879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6"/>
              </w:numPr>
            </w:pPr>
            <w:r>
              <w:t xml:space="preserve">Июнь</w:t>
            </w:r>
            <w:r/>
          </w:p>
        </w:tc>
        <w:tc>
          <w:tcPr>
            <w:shd w:val="clear" w:color="auto" w:fill="ffffff" w:themeFill="background1"/>
            <w:tcW w:w="1879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6"/>
              </w:numPr>
            </w:pPr>
            <w:r>
              <w:t xml:space="preserve">Октябрь</w:t>
            </w:r>
            <w:r/>
          </w:p>
        </w:tc>
      </w:tr>
      <w:tr>
        <w:trPr/>
        <w:tc>
          <w:tcPr>
            <w:shd w:val="clear" w:color="auto" w:fill="ffffff" w:themeFill="background1"/>
            <w:tcW w:w="1879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5"/>
              </w:numPr>
            </w:pPr>
            <w:r>
              <w:t xml:space="preserve">Март</w:t>
            </w:r>
            <w:r/>
          </w:p>
        </w:tc>
        <w:tc>
          <w:tcPr>
            <w:shd w:val="clear" w:color="auto" w:fill="ffffff" w:themeFill="background1"/>
            <w:tcW w:w="1879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6"/>
              </w:numPr>
            </w:pPr>
            <w:r>
              <w:t xml:space="preserve">Июль</w:t>
            </w:r>
            <w:r/>
          </w:p>
        </w:tc>
        <w:tc>
          <w:tcPr>
            <w:shd w:val="clear" w:color="auto" w:fill="ffffff" w:themeFill="background1"/>
            <w:tcW w:w="1879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6"/>
              </w:numPr>
            </w:pPr>
            <w:r>
              <w:t xml:space="preserve">Ноябрь</w:t>
            </w:r>
            <w:r/>
          </w:p>
        </w:tc>
      </w:tr>
      <w:tr>
        <w:trPr/>
        <w:tc>
          <w:tcPr>
            <w:shd w:val="clear" w:color="auto" w:fill="ffffff" w:themeFill="background1"/>
            <w:tcW w:w="1879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5"/>
              </w:numPr>
            </w:pPr>
            <w:r>
              <w:t xml:space="preserve">Апрель</w:t>
            </w:r>
            <w:r/>
          </w:p>
        </w:tc>
        <w:tc>
          <w:tcPr>
            <w:shd w:val="clear" w:color="auto" w:fill="ffffff" w:themeFill="background1"/>
            <w:tcW w:w="1879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6"/>
              </w:numPr>
            </w:pPr>
            <w:r>
              <w:t xml:space="preserve">Август</w:t>
            </w:r>
            <w:r/>
          </w:p>
        </w:tc>
        <w:tc>
          <w:tcPr>
            <w:shd w:val="clear" w:color="auto" w:fill="ffffff" w:themeFill="background1"/>
            <w:tcW w:w="1879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6"/>
              </w:numPr>
            </w:pPr>
            <w:r>
              <w:t xml:space="preserve">Декабрь</w:t>
            </w:r>
            <w:r/>
          </w:p>
        </w:tc>
      </w:tr>
    </w:tbl>
    <w:p>
      <w:pPr>
        <w:spacing w:after="0"/>
      </w:pPr>
      <w:r/>
      <w:r/>
    </w:p>
    <w:p>
      <w:pPr>
        <w:spacing w:after="0"/>
        <w:rPr>
          <w:b/>
          <w:sz w:val="24"/>
        </w:rPr>
      </w:pPr>
      <w:r>
        <w:rPr>
          <w:b/>
          <w:sz w:val="24"/>
        </w:rPr>
        <w:t xml:space="preserve">5. </w:t>
      </w:r>
      <w:r>
        <w:rPr>
          <w:b/>
          <w:sz w:val="24"/>
        </w:rPr>
        <w:t xml:space="preserve">Экономические показатели</w:t>
      </w:r>
      <w:r/>
    </w:p>
    <w:tbl>
      <w:tblPr>
        <w:tblStyle w:val="624"/>
        <w:tblW w:w="0" w:type="auto"/>
        <w:tblLook w:val="04A0" w:firstRow="1" w:lastRow="0" w:firstColumn="1" w:lastColumn="0" w:noHBand="0" w:noVBand="1"/>
      </w:tblPr>
      <w:tblGrid>
        <w:gridCol w:w="4219"/>
        <w:gridCol w:w="6463"/>
      </w:tblGrid>
      <w:tr>
        <w:trPr/>
        <w:tc>
          <w:tcPr>
            <w:shd w:val="clear" w:color="auto" w:fill="b8cce4" w:themeFill="accent1" w:themeFillTint="66"/>
            <w:tcW w:w="4219" w:type="dxa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5.1 </w:t>
            </w:r>
            <w:r>
              <w:rPr>
                <w:b/>
                <w:color w:val="0070C0"/>
              </w:rPr>
              <w:t xml:space="preserve">Стоимость ЭЭ, руб/кВтч</w:t>
            </w:r>
            <w:r/>
          </w:p>
        </w:tc>
        <w:tc>
          <w:tcPr>
            <w:shd w:val="clear" w:color="auto" w:fill="ffffff" w:themeFill="background1"/>
            <w:tcW w:w="6463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b8cce4" w:themeFill="accent1" w:themeFillTint="66"/>
            <w:tcW w:w="4219" w:type="dxa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5.2 </w:t>
            </w:r>
            <w:r>
              <w:rPr>
                <w:b/>
                <w:color w:val="0070C0"/>
              </w:rPr>
              <w:t xml:space="preserve">Удорожание ЭЭ, %/год</w:t>
            </w:r>
            <w:r/>
          </w:p>
        </w:tc>
        <w:tc>
          <w:tcPr>
            <w:shd w:val="clear" w:color="auto" w:fill="ffffff" w:themeFill="background1"/>
            <w:tcW w:w="6463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b8cce4" w:themeFill="accent1" w:themeFillTint="66"/>
            <w:tcW w:w="4219" w:type="dxa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5.3 </w:t>
            </w:r>
            <w:r>
              <w:rPr>
                <w:b/>
                <w:color w:val="0070C0"/>
              </w:rPr>
              <w:t xml:space="preserve">Увеличение потребления ЭЭ, %/год</w:t>
            </w:r>
            <w:r/>
          </w:p>
        </w:tc>
        <w:tc>
          <w:tcPr>
            <w:shd w:val="clear" w:color="auto" w:fill="ffffff" w:themeFill="background1"/>
            <w:tcW w:w="6463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b8cce4" w:themeFill="accent1" w:themeFillTint="66"/>
            <w:tcW w:w="4219" w:type="dxa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5.4 </w:t>
            </w:r>
            <w:r>
              <w:rPr>
                <w:b/>
                <w:color w:val="0070C0"/>
              </w:rPr>
              <w:t xml:space="preserve">Тариф на экспорт ЭЭ, руб/кВтч</w:t>
            </w:r>
            <w:r/>
          </w:p>
        </w:tc>
        <w:tc>
          <w:tcPr>
            <w:shd w:val="clear" w:color="auto" w:fill="ffffff" w:themeFill="background1"/>
            <w:tcW w:w="6463" w:type="dxa"/>
            <w:textDirection w:val="lrTb"/>
            <w:noWrap w:val="false"/>
          </w:tcPr>
          <w:p>
            <w:r/>
            <w:r/>
          </w:p>
        </w:tc>
      </w:tr>
    </w:tbl>
    <w:p>
      <w:pPr>
        <w:spacing w:after="0"/>
      </w:pPr>
      <w:r/>
      <w:r/>
    </w:p>
    <w:p>
      <w:pPr>
        <w:rPr>
          <w:b/>
          <w:sz w:val="24"/>
        </w:rPr>
      </w:pPr>
      <w:r>
        <w:rPr>
          <w:b/>
          <w:sz w:val="24"/>
        </w:rPr>
        <w:br w:type="page" w:clear="all"/>
      </w:r>
      <w:r/>
    </w:p>
    <w:p>
      <w:pPr>
        <w:spacing w:after="0"/>
        <w:rPr>
          <w:b/>
          <w:sz w:val="24"/>
        </w:rPr>
      </w:pPr>
      <w:r>
        <w:rPr>
          <w:b/>
          <w:sz w:val="24"/>
        </w:rPr>
        <w:t xml:space="preserve">6. </w:t>
      </w:r>
      <w:r>
        <w:rPr>
          <w:b/>
          <w:sz w:val="24"/>
        </w:rPr>
        <w:t xml:space="preserve">График потребления</w:t>
      </w:r>
      <w:r>
        <w:rPr>
          <w:b/>
          <w:sz w:val="24"/>
        </w:rPr>
        <w:t xml:space="preserve"> электроэнергии</w:t>
      </w:r>
      <w:r/>
    </w:p>
    <w:p>
      <w:r>
        <w:t xml:space="preserve">Предоставление максимально подробного графика потребления ЭЭ позволяют наиболее точно рассчитать энергобаланс системы, вычислить % замещения сетевой ЭЭ, рассчитать окупаемость системы.</w:t>
      </w:r>
      <w:r/>
    </w:p>
    <w:p>
      <w:pPr>
        <w:pStyle w:val="625"/>
        <w:numPr>
          <w:ilvl w:val="0"/>
          <w:numId w:val="1"/>
        </w:numPr>
        <w:spacing w:after="0"/>
      </w:pPr>
      <w:r>
        <w:t xml:space="preserve">Я заполнил график усредненного почасового потребления в Приложении 1</w:t>
      </w:r>
      <w:r/>
    </w:p>
    <w:p>
      <w:pPr>
        <w:pStyle w:val="625"/>
        <w:numPr>
          <w:ilvl w:val="0"/>
          <w:numId w:val="1"/>
        </w:numPr>
        <w:spacing w:after="0"/>
      </w:pPr>
      <w:r>
        <w:t xml:space="preserve">Я приложил реальные почасовые значения потребления  по году</w:t>
      </w:r>
      <w:r/>
    </w:p>
    <w:p>
      <w:pPr>
        <w:pStyle w:val="625"/>
        <w:numPr>
          <w:ilvl w:val="0"/>
          <w:numId w:val="1"/>
        </w:numPr>
        <w:spacing w:after="0"/>
      </w:pPr>
      <w:r>
        <w:t xml:space="preserve">Помесячные значения</w:t>
      </w:r>
      <w:r>
        <w:t xml:space="preserve"> ниже</w:t>
      </w:r>
      <w:r/>
    </w:p>
    <w:tbl>
      <w:tblPr>
        <w:tblStyle w:val="624"/>
        <w:tblW w:w="0" w:type="auto"/>
        <w:tblLook w:val="04A0" w:firstRow="1" w:lastRow="0" w:firstColumn="1" w:lastColumn="0" w:noHBand="0" w:noVBand="1"/>
      </w:tblPr>
      <w:tblGrid>
        <w:gridCol w:w="2660"/>
        <w:gridCol w:w="8022"/>
      </w:tblGrid>
      <w:tr>
        <w:trPr/>
        <w:tc>
          <w:tcPr>
            <w:gridSpan w:val="2"/>
            <w:shd w:val="clear" w:color="auto" w:fill="ffffff" w:themeFill="background1"/>
            <w:tcW w:w="10682" w:type="dxa"/>
            <w:textDirection w:val="lrTb"/>
            <w:noWrap w:val="false"/>
          </w:tcPr>
          <w:p>
            <w:r>
              <w:t xml:space="preserve">Если информация по потреблению не будет предоставлена, то расчет будет вестись по максимальной мощности оборудования. Будет принято допущение, что оборудование работает круглосуточно на протяжении всего сезона эксплуатации.</w:t>
            </w:r>
            <w:r/>
          </w:p>
          <w:p>
            <w:r>
              <w:t xml:space="preserve">В случае, если будет предоставлена информация</w:t>
            </w:r>
            <w:r>
              <w:t xml:space="preserve"> только по суммарному потреблению за месяц</w:t>
            </w:r>
            <w:r>
              <w:t xml:space="preserve">, то потребление будет учитываться как постоянное и равномерное по времени в течение всего месяца.</w:t>
            </w:r>
            <w:r/>
          </w:p>
        </w:tc>
      </w:tr>
      <w:tr>
        <w:trPr/>
        <w:tc>
          <w:tcPr>
            <w:shd w:val="clear" w:color="auto" w:fill="b8cce4" w:themeFill="accent1" w:themeFillTint="66"/>
            <w:tcW w:w="2660" w:type="dxa"/>
            <w:textDirection w:val="lrTb"/>
            <w:noWrap w:val="false"/>
          </w:tcPr>
          <w:p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Месяц</w:t>
            </w:r>
            <w:r/>
          </w:p>
        </w:tc>
        <w:tc>
          <w:tcPr>
            <w:shd w:val="clear" w:color="auto" w:fill="b8cce4" w:themeFill="accent1" w:themeFillTint="66"/>
            <w:tcW w:w="8022" w:type="dxa"/>
            <w:textDirection w:val="lrTb"/>
            <w:noWrap w:val="false"/>
          </w:tcPr>
          <w:p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Потребление электроэнергии, кВтч</w:t>
            </w:r>
            <w:r/>
          </w:p>
        </w:tc>
      </w:tr>
      <w:tr>
        <w:trPr/>
        <w:tc>
          <w:tcPr>
            <w:shd w:val="clear" w:color="auto" w:fill="ffffff" w:themeFill="background1"/>
            <w:tcW w:w="2660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</w:tc>
        <w:tc>
          <w:tcPr>
            <w:shd w:val="clear" w:color="auto" w:fill="ffffff" w:themeFill="background1"/>
            <w:tcW w:w="8022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 w:themeFill="background1"/>
            <w:tcW w:w="2660" w:type="dxa"/>
            <w:textDirection w:val="lrTb"/>
            <w:noWrap w:val="false"/>
          </w:tcPr>
          <w:p>
            <w:pPr>
              <w:jc w:val="center"/>
            </w:pPr>
            <w:r>
              <w:t xml:space="preserve">Февраль</w:t>
            </w:r>
            <w:r/>
          </w:p>
        </w:tc>
        <w:tc>
          <w:tcPr>
            <w:shd w:val="clear" w:color="auto" w:fill="ffffff" w:themeFill="background1"/>
            <w:tcW w:w="8022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 w:themeFill="background1"/>
            <w:tcW w:w="2660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  <w:tc>
          <w:tcPr>
            <w:shd w:val="clear" w:color="auto" w:fill="ffffff" w:themeFill="background1"/>
            <w:tcW w:w="8022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 w:themeFill="background1"/>
            <w:tcW w:w="2660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  <w:tc>
          <w:tcPr>
            <w:shd w:val="clear" w:color="auto" w:fill="ffffff" w:themeFill="background1"/>
            <w:tcW w:w="8022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 w:themeFill="background1"/>
            <w:tcW w:w="2660" w:type="dxa"/>
            <w:textDirection w:val="lrTb"/>
            <w:noWrap w:val="false"/>
          </w:tcPr>
          <w:p>
            <w:pPr>
              <w:jc w:val="center"/>
            </w:pPr>
            <w:r>
              <w:t xml:space="preserve">Май</w:t>
            </w:r>
            <w:r/>
          </w:p>
        </w:tc>
        <w:tc>
          <w:tcPr>
            <w:shd w:val="clear" w:color="auto" w:fill="ffffff" w:themeFill="background1"/>
            <w:tcW w:w="8022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 w:themeFill="background1"/>
            <w:tcW w:w="2660" w:type="dxa"/>
            <w:textDirection w:val="lrTb"/>
            <w:noWrap w:val="false"/>
          </w:tcPr>
          <w:p>
            <w:pPr>
              <w:jc w:val="center"/>
            </w:pPr>
            <w:r>
              <w:t xml:space="preserve">Июнь</w:t>
            </w:r>
            <w:r/>
          </w:p>
        </w:tc>
        <w:tc>
          <w:tcPr>
            <w:shd w:val="clear" w:color="auto" w:fill="ffffff" w:themeFill="background1"/>
            <w:tcW w:w="8022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 w:themeFill="background1"/>
            <w:tcW w:w="2660" w:type="dxa"/>
            <w:textDirection w:val="lrTb"/>
            <w:noWrap w:val="false"/>
          </w:tcPr>
          <w:p>
            <w:pPr>
              <w:jc w:val="center"/>
            </w:pPr>
            <w:r>
              <w:t xml:space="preserve">Июль</w:t>
            </w:r>
            <w:r/>
          </w:p>
        </w:tc>
        <w:tc>
          <w:tcPr>
            <w:shd w:val="clear" w:color="auto" w:fill="ffffff" w:themeFill="background1"/>
            <w:tcW w:w="8022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 w:themeFill="background1"/>
            <w:tcW w:w="2660" w:type="dxa"/>
            <w:textDirection w:val="lrTb"/>
            <w:noWrap w:val="false"/>
          </w:tcPr>
          <w:p>
            <w:pPr>
              <w:jc w:val="center"/>
            </w:pPr>
            <w:r>
              <w:t xml:space="preserve">Август</w:t>
            </w:r>
            <w:r/>
          </w:p>
        </w:tc>
        <w:tc>
          <w:tcPr>
            <w:shd w:val="clear" w:color="auto" w:fill="ffffff" w:themeFill="background1"/>
            <w:tcW w:w="8022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 w:themeFill="background1"/>
            <w:tcW w:w="2660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  <w:tc>
          <w:tcPr>
            <w:shd w:val="clear" w:color="auto" w:fill="ffffff" w:themeFill="background1"/>
            <w:tcW w:w="8022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 w:themeFill="background1"/>
            <w:tcW w:w="2660" w:type="dxa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  <w:tc>
          <w:tcPr>
            <w:shd w:val="clear" w:color="auto" w:fill="ffffff" w:themeFill="background1"/>
            <w:tcW w:w="8022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 w:themeFill="background1"/>
            <w:tcW w:w="2660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shd w:val="clear" w:color="auto" w:fill="ffffff" w:themeFill="background1"/>
            <w:tcW w:w="8022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 w:themeFill="background1"/>
            <w:tcW w:w="2660" w:type="dxa"/>
            <w:textDirection w:val="lrTb"/>
            <w:noWrap w:val="false"/>
          </w:tcPr>
          <w:p>
            <w:pPr>
              <w:jc w:val="center"/>
            </w:pPr>
            <w:r>
              <w:t xml:space="preserve">Декабрь</w:t>
            </w:r>
            <w:r/>
          </w:p>
        </w:tc>
        <w:tc>
          <w:tcPr>
            <w:shd w:val="clear" w:color="auto" w:fill="ffffff" w:themeFill="background1"/>
            <w:tcW w:w="8022" w:type="dxa"/>
            <w:textDirection w:val="lrTb"/>
            <w:noWrap w:val="false"/>
          </w:tcPr>
          <w:p>
            <w:r/>
            <w:r/>
          </w:p>
        </w:tc>
      </w:tr>
    </w:tbl>
    <w:p>
      <w:pPr>
        <w:spacing w:after="0"/>
      </w:pPr>
      <w:r/>
      <w:r/>
    </w:p>
    <w:p>
      <w:pPr>
        <w:spacing w:after="0"/>
        <w:rPr>
          <w:b/>
          <w:sz w:val="24"/>
        </w:rPr>
      </w:pPr>
      <w:r>
        <w:rPr>
          <w:b/>
          <w:sz w:val="24"/>
        </w:rPr>
        <w:t xml:space="preserve">7. </w:t>
      </w:r>
      <w:r>
        <w:rPr>
          <w:b/>
          <w:sz w:val="24"/>
        </w:rPr>
        <w:t xml:space="preserve">Параметры </w:t>
      </w:r>
      <w:r>
        <w:rPr>
          <w:b/>
          <w:sz w:val="24"/>
        </w:rPr>
        <w:t xml:space="preserve">СЭС</w:t>
      </w:r>
      <w:r/>
    </w:p>
    <w:tbl>
      <w:tblPr>
        <w:tblStyle w:val="624"/>
        <w:tblW w:w="0" w:type="auto"/>
        <w:tblLook w:val="04A0" w:firstRow="1" w:lastRow="0" w:firstColumn="1" w:lastColumn="0" w:noHBand="0" w:noVBand="1"/>
      </w:tblPr>
      <w:tblGrid>
        <w:gridCol w:w="2518"/>
        <w:gridCol w:w="2105"/>
        <w:gridCol w:w="177"/>
        <w:gridCol w:w="1971"/>
        <w:gridCol w:w="1559"/>
        <w:gridCol w:w="992"/>
        <w:gridCol w:w="1360"/>
      </w:tblGrid>
      <w:tr>
        <w:trPr>
          <w:trHeight w:val="461"/>
        </w:trPr>
        <w:tc>
          <w:tcPr>
            <w:shd w:val="clear" w:color="auto" w:fill="b8cce4" w:themeFill="accent1" w:themeFillTint="66"/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7.1 </w:t>
            </w:r>
            <w:r>
              <w:rPr>
                <w:b/>
                <w:color w:val="0070C0"/>
              </w:rPr>
              <w:t xml:space="preserve">Наличие сетевого подключения</w:t>
            </w:r>
            <w:r/>
          </w:p>
        </w:tc>
        <w:tc>
          <w:tcPr>
            <w:gridSpan w:val="3"/>
            <w:shd w:val="clear" w:color="auto" w:fill="ffffff" w:themeFill="background1"/>
            <w:tcBorders>
              <w:bottom w:val="none" w:color="000000" w:sz="4" w:space="0"/>
            </w:tcBorders>
            <w:tcW w:w="425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3"/>
              </w:numPr>
            </w:pPr>
            <w:r>
              <w:t xml:space="preserve">Да</w:t>
            </w:r>
            <w:r/>
          </w:p>
          <w:p>
            <w:r>
              <w:t xml:space="preserve">Предусмотреть возможность экспорта</w:t>
            </w:r>
            <w:r>
              <w:t xml:space="preserve"> ЭЭ</w:t>
            </w:r>
            <w:r/>
          </w:p>
        </w:tc>
        <w:tc>
          <w:tcPr>
            <w:gridSpan w:val="3"/>
            <w:shd w:val="clear" w:color="auto" w:fill="ffffff" w:themeFill="background1"/>
            <w:tcW w:w="3911" w:type="dxa"/>
            <w:vMerge w:val="restart"/>
            <w:textDirection w:val="lrTb"/>
            <w:noWrap w:val="false"/>
          </w:tcPr>
          <w:p>
            <w:pPr>
              <w:pStyle w:val="625"/>
              <w:numPr>
                <w:ilvl w:val="0"/>
                <w:numId w:val="4"/>
              </w:numPr>
            </w:pPr>
            <w:r>
              <w:t xml:space="preserve">Нет</w:t>
            </w:r>
            <w:r/>
          </w:p>
        </w:tc>
      </w:tr>
      <w:tr>
        <w:trPr>
          <w:trHeight w:val="250"/>
        </w:trPr>
        <w:tc>
          <w:tcPr>
            <w:shd w:val="clear" w:color="auto" w:fill="b8cce4" w:themeFill="accent1" w:themeFillTint="66"/>
            <w:tcBorders>
              <w:right w:val="single" w:color="auto" w:sz="4" w:space="0"/>
            </w:tcBorders>
            <w:tcW w:w="2518" w:type="dxa"/>
            <w:vMerge w:val="continue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05" w:type="dxa"/>
            <w:vAlign w:val="center"/>
            <w:textDirection w:val="lrTb"/>
            <w:noWrap w:val="false"/>
          </w:tcPr>
          <w:p>
            <w:pPr>
              <w:pStyle w:val="625"/>
              <w:numPr>
                <w:ilvl w:val="0"/>
                <w:numId w:val="4"/>
              </w:numPr>
            </w:pPr>
            <w:r>
              <w:t xml:space="preserve">Да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pStyle w:val="625"/>
              <w:numPr>
                <w:ilvl w:val="0"/>
                <w:numId w:val="4"/>
              </w:numPr>
            </w:pPr>
            <w:r>
              <w:t xml:space="preserve">Нет</w:t>
            </w:r>
            <w:r/>
          </w:p>
        </w:tc>
        <w:tc>
          <w:tcPr>
            <w:gridSpan w:val="3"/>
            <w:shd w:val="clear" w:color="auto" w:fill="ffffff" w:themeFill="background1"/>
            <w:tcBorders>
              <w:left w:val="single" w:color="auto" w:sz="4" w:space="0"/>
            </w:tcBorders>
            <w:tcW w:w="3911" w:type="dxa"/>
            <w:vMerge w:val="continue"/>
            <w:textDirection w:val="lrTb"/>
            <w:noWrap w:val="false"/>
          </w:tcPr>
          <w:p>
            <w:pPr>
              <w:pStyle w:val="625"/>
              <w:numPr>
                <w:ilvl w:val="0"/>
                <w:numId w:val="4"/>
              </w:numPr>
            </w:pPr>
            <w:r/>
            <w:r/>
          </w:p>
        </w:tc>
      </w:tr>
      <w:tr>
        <w:trPr/>
        <w:tc>
          <w:tcPr>
            <w:shd w:val="clear" w:color="auto" w:fill="b8cce4" w:themeFill="accent1" w:themeFillTint="66"/>
            <w:tcW w:w="2518" w:type="dxa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7.2 </w:t>
            </w:r>
            <w:r>
              <w:rPr>
                <w:b/>
                <w:color w:val="0070C0"/>
              </w:rPr>
              <w:t xml:space="preserve">Тип сети (нагрузки)</w:t>
            </w:r>
            <w:r/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3"/>
              </w:numPr>
            </w:pPr>
            <w:r>
              <w:t xml:space="preserve">1 фаза</w:t>
            </w:r>
            <w:r/>
          </w:p>
        </w:tc>
        <w:tc>
          <w:tcPr>
            <w:gridSpan w:val="3"/>
            <w:shd w:val="clear" w:color="auto" w:fill="ffffff" w:themeFill="background1"/>
            <w:tcW w:w="3911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4"/>
              </w:numPr>
            </w:pPr>
            <w:r>
              <w:t xml:space="preserve">3 фазы</w:t>
            </w:r>
            <w:r/>
          </w:p>
        </w:tc>
      </w:tr>
      <w:tr>
        <w:trPr>
          <w:trHeight w:val="159"/>
        </w:trPr>
        <w:tc>
          <w:tcPr>
            <w:shd w:val="clear" w:color="auto" w:fill="b8cce4" w:themeFill="accent1" w:themeFillTint="66"/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7.3 </w:t>
            </w:r>
            <w:r>
              <w:rPr>
                <w:b/>
                <w:color w:val="0070C0"/>
              </w:rPr>
              <w:t xml:space="preserve">Резервирование электроэнергии</w:t>
            </w:r>
            <w:r/>
          </w:p>
        </w:tc>
        <w:tc>
          <w:tcPr>
            <w:gridSpan w:val="3"/>
            <w:shd w:val="clear" w:color="auto" w:fill="ffffff" w:themeFill="background1"/>
            <w:tcW w:w="425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4"/>
              </w:numPr>
            </w:pPr>
            <w:r>
              <w:t xml:space="preserve">Максимальное время автономии</w:t>
            </w:r>
            <w:r/>
          </w:p>
        </w:tc>
        <w:tc>
          <w:tcPr>
            <w:gridSpan w:val="3"/>
            <w:shd w:val="clear" w:color="auto" w:fill="ffffff" w:themeFill="background1"/>
            <w:tcW w:w="3911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4"/>
              </w:numPr>
            </w:pPr>
            <w:r>
              <w:t xml:space="preserve">Перераспределение</w:t>
            </w:r>
            <w:r/>
          </w:p>
        </w:tc>
      </w:tr>
      <w:tr>
        <w:trPr>
          <w:trHeight w:val="159"/>
        </w:trPr>
        <w:tc>
          <w:tcPr>
            <w:shd w:val="clear" w:color="auto" w:fill="b8cce4" w:themeFill="accent1" w:themeFillTint="66"/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</w:r>
            <w:r/>
          </w:p>
        </w:tc>
        <w:tc>
          <w:tcPr>
            <w:gridSpan w:val="2"/>
            <w:shd w:val="clear" w:color="auto" w:fill="ffffff" w:themeFill="background1"/>
            <w:tcW w:w="2282" w:type="dxa"/>
            <w:textDirection w:val="lrTb"/>
            <w:noWrap w:val="false"/>
          </w:tcPr>
          <w:p>
            <w:r>
              <w:t xml:space="preserve">Время автономии*</w:t>
            </w:r>
            <w:r/>
          </w:p>
        </w:tc>
        <w:tc>
          <w:tcPr>
            <w:shd w:val="clear" w:color="auto" w:fill="ffffff" w:themeFill="background1"/>
            <w:tcW w:w="1971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 w:themeFill="background1"/>
            <w:tcW w:w="2551" w:type="dxa"/>
            <w:textDirection w:val="lrTb"/>
            <w:noWrap w:val="false"/>
          </w:tcPr>
          <w:p>
            <w:r>
              <w:t xml:space="preserve">Глубина разряда**</w:t>
            </w:r>
            <w:r/>
          </w:p>
        </w:tc>
        <w:tc>
          <w:tcPr>
            <w:shd w:val="clear" w:color="auto" w:fill="ffffff" w:themeFill="background1"/>
            <w:tcW w:w="1360" w:type="dxa"/>
            <w:textDirection w:val="lrTb"/>
            <w:noWrap w:val="false"/>
          </w:tcPr>
          <w:p>
            <w:pPr>
              <w:jc w:val="right"/>
            </w:pPr>
            <w:r>
              <w:t xml:space="preserve">%</w:t>
            </w:r>
            <w:r/>
          </w:p>
        </w:tc>
      </w:tr>
      <w:tr>
        <w:trPr/>
        <w:tc>
          <w:tcPr>
            <w:shd w:val="clear" w:color="auto" w:fill="b8cce4" w:themeFill="accent1" w:themeFillTint="66"/>
            <w:tcW w:w="2518" w:type="dxa"/>
            <w:vMerge w:val="continue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</w:r>
            <w:r/>
          </w:p>
        </w:tc>
        <w:tc>
          <w:tcPr>
            <w:gridSpan w:val="6"/>
            <w:shd w:val="clear" w:color="auto" w:fill="ffffff" w:themeFill="background1"/>
            <w:tcW w:w="8164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Максимальное время автономии</w:t>
            </w:r>
            <w:r>
              <w:rPr>
                <w:sz w:val="20"/>
              </w:rPr>
              <w:t xml:space="preserve"> – АКБ подд</w:t>
            </w:r>
            <w:r>
              <w:rPr>
                <w:sz w:val="20"/>
              </w:rPr>
              <w:t xml:space="preserve">ерживаются в заряженном состоянии, их энергия используется в случае пропадания сетевого электропитания и недостаточности энергии от солнца для питания нагрузки. Емкость АКБ используется по максимуму, но только при необходимости. Резервное электроснабжение.</w:t>
            </w:r>
            <w:r/>
          </w:p>
          <w:p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Перераспределение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– АКБ задействуются ежедневно для перераспределения энергии солнца на ночное время. Минимизация потребления сетевой электроэнергии. Емкость АКБ используется на 30% для продления срока службы. Режим автономн</w:t>
            </w:r>
            <w:r>
              <w:rPr>
                <w:sz w:val="20"/>
              </w:rPr>
              <w:t xml:space="preserve">ой</w:t>
            </w:r>
            <w:r>
              <w:rPr>
                <w:sz w:val="20"/>
              </w:rPr>
              <w:t xml:space="preserve"> СЭС.</w:t>
            </w:r>
            <w:r/>
          </w:p>
          <w:p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*</w:t>
            </w:r>
            <w:r>
              <w:rPr>
                <w:sz w:val="20"/>
              </w:rPr>
              <w:t xml:space="preserve">- минуты или часы для работы критически важных потребителей в случае пропадания сетевого электропитания (не дни автономии)</w:t>
            </w:r>
            <w:r/>
          </w:p>
          <w:p>
            <w:r>
              <w:rPr>
                <w:b/>
                <w:sz w:val="20"/>
              </w:rPr>
              <w:t xml:space="preserve">*</w:t>
            </w:r>
            <w:r>
              <w:rPr>
                <w:sz w:val="20"/>
              </w:rPr>
              <w:t xml:space="preserve">* - по умолчанию 30%</w:t>
            </w:r>
            <w:r/>
          </w:p>
        </w:tc>
      </w:tr>
      <w:tr>
        <w:trPr/>
        <w:tc>
          <w:tcPr>
            <w:shd w:val="clear" w:color="auto" w:fill="b8cce4" w:themeFill="accent1" w:themeFillTint="66"/>
            <w:tcW w:w="2518" w:type="dxa"/>
            <w:vAlign w:val="center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7.4 </w:t>
            </w:r>
            <w:r>
              <w:rPr>
                <w:b/>
                <w:color w:val="0070C0"/>
              </w:rPr>
              <w:t xml:space="preserve">Максимальная мощность оборудования*</w:t>
            </w:r>
            <w:r/>
          </w:p>
        </w:tc>
        <w:tc>
          <w:tcPr>
            <w:gridSpan w:val="6"/>
            <w:shd w:val="clear" w:color="auto" w:fill="ffffff" w:themeFill="background1"/>
            <w:tcW w:w="8164" w:type="dxa"/>
            <w:textDirection w:val="lrTb"/>
            <w:noWrap w:val="false"/>
          </w:tcPr>
          <w:p>
            <w:pPr>
              <w:rPr>
                <w:sz w:val="10"/>
              </w:rPr>
            </w:pPr>
            <w:r>
              <w:rPr>
                <w:sz w:val="10"/>
              </w:rPr>
            </w:r>
            <w:r/>
          </w:p>
          <w:p>
            <w:r>
              <w:t xml:space="preserve">____</w:t>
            </w:r>
            <w:r>
              <w:t xml:space="preserve">_______</w:t>
            </w:r>
            <w:r>
              <w:t xml:space="preserve">____кВт</w:t>
            </w:r>
            <w:r>
              <w:t xml:space="preserve">              Доступная мощность сети ______________кВт</w:t>
            </w:r>
            <w:r/>
          </w:p>
          <w:p>
            <w:pPr>
              <w:spacing w:before="240"/>
            </w:pPr>
            <w:r>
              <w:rPr>
                <w:sz w:val="20"/>
              </w:rPr>
              <w:t xml:space="preserve">*- в случае использования се</w:t>
            </w:r>
            <w:r>
              <w:rPr>
                <w:sz w:val="20"/>
              </w:rPr>
              <w:t xml:space="preserve">тевых инверторов мощность оборудования может быть больше мощности инвертора. В этом случае будет частичное замещение потребляемой энергии. В остальных случаях суммарная мощность одновременно работающего оборудования, подключенного к инвертору, должна быть </w:t>
            </w:r>
            <w:r>
              <w:rPr>
                <w:sz w:val="20"/>
              </w:rPr>
              <w:t xml:space="preserve">меньше или равна мощности инвертора.</w:t>
            </w:r>
            <w:r/>
          </w:p>
        </w:tc>
      </w:tr>
      <w:tr>
        <w:trPr>
          <w:trHeight w:val="135"/>
        </w:trPr>
        <w:tc>
          <w:tcPr>
            <w:shd w:val="clear" w:color="auto" w:fill="b8cce4" w:themeFill="accent1" w:themeFillTint="66"/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7.5 </w:t>
            </w:r>
            <w:r>
              <w:rPr>
                <w:b/>
                <w:color w:val="0070C0"/>
              </w:rPr>
              <w:t xml:space="preserve">Угол наклона модулей</w:t>
            </w:r>
            <w:r/>
          </w:p>
        </w:tc>
        <w:tc>
          <w:tcPr>
            <w:gridSpan w:val="4"/>
            <w:shd w:val="clear" w:color="auto" w:fill="ffffff" w:themeFill="background1"/>
            <w:tcBorders>
              <w:bottom w:val="none" w:color="000000" w:sz="4" w:space="0"/>
            </w:tcBorders>
            <w:tcW w:w="5812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7"/>
              </w:numPr>
            </w:pPr>
            <w:r>
              <w:t xml:space="preserve">Фиксированный, равный наклону крыши (указать)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bottom w:val="single" w:color="auto" w:sz="4" w:space="0"/>
            </w:tcBorders>
            <w:tcW w:w="2352" w:type="dxa"/>
            <w:textDirection w:val="lrTb"/>
            <w:noWrap w:val="false"/>
          </w:tcPr>
          <w:p>
            <w:pPr>
              <w:jc w:val="right"/>
            </w:pPr>
            <w:r>
              <w:t xml:space="preserve">°</w:t>
            </w:r>
            <w:r>
              <w:t xml:space="preserve">   </w:t>
            </w:r>
            <w:r/>
          </w:p>
        </w:tc>
      </w:tr>
      <w:tr>
        <w:trPr>
          <w:trHeight w:val="135"/>
        </w:trPr>
        <w:tc>
          <w:tcPr>
            <w:shd w:val="clear" w:color="auto" w:fill="b8cce4" w:themeFill="accent1" w:themeFillTint="66"/>
            <w:tcW w:w="2518" w:type="dxa"/>
            <w:vMerge w:val="continue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</w:r>
            <w:r/>
          </w:p>
        </w:tc>
        <w:tc>
          <w:tcPr>
            <w:gridSpan w:val="6"/>
            <w:shd w:val="clear" w:color="auto" w:fill="ffffff" w:themeFill="background1"/>
            <w:tcBorders>
              <w:top w:val="none" w:color="000000" w:sz="4" w:space="0"/>
              <w:bottom w:val="single" w:color="auto" w:sz="4" w:space="0"/>
            </w:tcBorders>
            <w:tcW w:w="8164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7"/>
              </w:numPr>
            </w:pPr>
            <w:r>
              <w:t xml:space="preserve">Оптимальный по генерации в сезон</w:t>
            </w:r>
            <w:r/>
          </w:p>
          <w:p>
            <w:pPr>
              <w:pStyle w:val="625"/>
              <w:numPr>
                <w:ilvl w:val="0"/>
                <w:numId w:val="7"/>
              </w:numPr>
            </w:pPr>
            <w:r>
              <w:t xml:space="preserve">Оптимальный по худшему месяцу (например, для систем освещения)</w:t>
            </w:r>
            <w:r/>
          </w:p>
        </w:tc>
      </w:tr>
      <w:tr>
        <w:trPr>
          <w:trHeight w:val="135"/>
        </w:trPr>
        <w:tc>
          <w:tcPr>
            <w:shd w:val="clear" w:color="auto" w:fill="b8cce4" w:themeFill="accent1" w:themeFillTint="66"/>
            <w:tcW w:w="2518" w:type="dxa"/>
            <w:textDirection w:val="lrTb"/>
            <w:noWrap w:val="false"/>
          </w:tcPr>
          <w:p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7.6 </w:t>
            </w:r>
            <w:r>
              <w:rPr>
                <w:b/>
                <w:color w:val="0070C0"/>
              </w:rPr>
              <w:t xml:space="preserve">Система удаленного мониторинга</w:t>
            </w:r>
            <w:r/>
          </w:p>
        </w:tc>
        <w:tc>
          <w:tcPr>
            <w:gridSpan w:val="6"/>
            <w:shd w:val="clear" w:color="auto" w:fill="ffffff" w:themeFill="background1"/>
            <w:tcBorders>
              <w:top w:val="single" w:color="auto" w:sz="4" w:space="0"/>
            </w:tcBorders>
            <w:tcW w:w="8164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8"/>
              </w:numPr>
            </w:pPr>
            <w:r>
              <w:t xml:space="preserve">Требуется</w:t>
            </w:r>
            <w:r/>
          </w:p>
          <w:p>
            <w:pPr>
              <w:pStyle w:val="625"/>
              <w:numPr>
                <w:ilvl w:val="0"/>
                <w:numId w:val="8"/>
              </w:numPr>
            </w:pPr>
            <w:r>
              <w:t xml:space="preserve">Не требуется</w:t>
            </w:r>
            <w:r/>
          </w:p>
        </w:tc>
      </w:tr>
    </w:tbl>
    <w:p>
      <w:pPr>
        <w:spacing w:after="0"/>
        <w:sectPr>
          <w:footnotePr/>
          <w:endnotePr/>
          <w:type w:val="nextPage"/>
          <w:pgSz w:w="11906" w:h="16838" w:orient="portrait"/>
          <w:pgMar w:top="720" w:right="720" w:bottom="720" w:left="720" w:header="708" w:footer="708" w:gutter="0"/>
          <w:cols w:num="1" w:sep="0" w:space="708" w:equalWidth="1"/>
          <w:docGrid w:linePitch="360"/>
        </w:sectPr>
      </w:pPr>
      <w:r/>
      <w:r/>
    </w:p>
    <w:p>
      <w:pPr>
        <w:spacing w:after="0"/>
        <w:rPr>
          <w:b/>
        </w:rPr>
      </w:pPr>
      <w:r>
        <w:rPr>
          <w:b/>
        </w:rPr>
        <w:t xml:space="preserve">ПРИЛОЖЕНИЕ 1</w:t>
      </w:r>
      <w:r/>
    </w:p>
    <w:p>
      <w:pPr>
        <w:spacing w:after="0"/>
      </w:pPr>
      <w:r>
        <w:t xml:space="preserve">Усредненное по месяцу почасовое </w:t>
      </w:r>
      <w:r>
        <w:t xml:space="preserve">потребление электроэнергии, кВтч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3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6"/>
        <w:gridCol w:w="626"/>
        <w:gridCol w:w="626"/>
        <w:gridCol w:w="626"/>
        <w:gridCol w:w="626"/>
        <w:gridCol w:w="626"/>
        <w:gridCol w:w="626"/>
        <w:gridCol w:w="626"/>
        <w:gridCol w:w="598"/>
      </w:tblGrid>
      <w:tr>
        <w:trPr>
          <w:trHeight w:val="255"/>
        </w:trPr>
        <w:tc>
          <w:tcPr>
            <w:shd w:val="clear" w:color="000000" w:fill="b8cce4"/>
            <w:tcW w:w="185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  <w:t xml:space="preserve">Мес</w:t>
            </w:r>
            <w:r>
              <w:rPr>
                <w:rFonts w:ascii="Times New Roman" w:hAnsi="Times New Roman" w:cs="Times New Roman" w:eastAsia="Times New Roman"/>
                <w:color w:val="0070C0"/>
                <w:sz w:val="20"/>
                <w:szCs w:val="20"/>
                <w:lang w:eastAsia="ru-RU"/>
              </w:rPr>
              <w:t xml:space="preserve">.</w:t>
            </w:r>
            <w:r/>
          </w:p>
        </w:tc>
        <w:tc>
          <w:tcPr>
            <w:gridSpan w:val="24"/>
            <w:shd w:val="clear" w:color="000000" w:fill="b8cce4"/>
            <w:tcW w:w="481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  <w:t xml:space="preserve">Часовой интервал</w:t>
            </w:r>
            <w:r/>
          </w:p>
        </w:tc>
      </w:tr>
      <w:tr>
        <w:trPr>
          <w:trHeight w:val="270"/>
        </w:trPr>
        <w:tc>
          <w:tcPr>
            <w:tcW w:w="18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70C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0-1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1-2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2-3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3-4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4-5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5-6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6-7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7-8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8-9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9-10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10-11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11-12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12-13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13-14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14-15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15-16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16-17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17-18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18-19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19-20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20-21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21-22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22-23</w:t>
            </w:r>
            <w:r/>
          </w:p>
        </w:tc>
        <w:tc>
          <w:tcPr>
            <w:shd w:val="clear" w:color="000000" w:fill="b8cce4"/>
            <w:tcW w:w="201" w:type="pct"/>
            <w:vAlign w:val="bottom"/>
            <w:textDirection w:val="lrTb"/>
            <w:noWrap/>
          </w:tcPr>
          <w:p>
            <w:pPr>
              <w:ind w:left="-55" w:right="-108"/>
              <w:jc w:val="center"/>
              <w:spacing w:after="0" w:line="240" w:lineRule="auto"/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="Times New Roman"/>
                <w:b/>
                <w:color w:val="0070C0"/>
                <w:sz w:val="20"/>
                <w:szCs w:val="20"/>
                <w:lang w:eastAsia="ru-RU"/>
              </w:rPr>
              <w:t xml:space="preserve">23-24</w:t>
            </w:r>
            <w:r/>
          </w:p>
        </w:tc>
      </w:tr>
      <w:tr>
        <w:trPr>
          <w:trHeight w:val="255"/>
        </w:trPr>
        <w:tc>
          <w:tcPr>
            <w:shd w:val="clear" w:color="000000" w:fill="b8cce4"/>
            <w:tcW w:w="18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  <w:t xml:space="preserve">I</w:t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000000" w:fill="b8cce4"/>
            <w:tcW w:w="18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  <w:t xml:space="preserve">II</w:t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000000" w:fill="b8cce4"/>
            <w:tcW w:w="18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  <w:t xml:space="preserve">III</w:t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000000" w:fill="b8cce4"/>
            <w:tcW w:w="18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  <w:t xml:space="preserve">IV</w:t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000000" w:fill="b8cce4"/>
            <w:tcW w:w="18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  <w:t xml:space="preserve">V</w:t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000000" w:fill="b8cce4"/>
            <w:tcW w:w="18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  <w:t xml:space="preserve">VI</w:t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000000" w:fill="b8cce4"/>
            <w:tcW w:w="18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  <w:t xml:space="preserve">VII</w:t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000000" w:fill="b8cce4"/>
            <w:tcW w:w="18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  <w:t xml:space="preserve">VIII</w:t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000000" w:fill="b8cce4"/>
            <w:tcW w:w="18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  <w:t xml:space="preserve">IX</w:t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000000" w:fill="b8cce4"/>
            <w:tcW w:w="18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000000" w:fill="b8cce4"/>
            <w:tcW w:w="18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  <w:t xml:space="preserve">XI</w:t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70"/>
        </w:trPr>
        <w:tc>
          <w:tcPr>
            <w:shd w:val="clear" w:color="000000" w:fill="b8cce4"/>
            <w:tcW w:w="185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  <w:lang w:eastAsia="ru-RU"/>
              </w:rPr>
              <w:t xml:space="preserve">XII</w:t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201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A5A5A5"/>
                <w:sz w:val="20"/>
                <w:szCs w:val="20"/>
                <w:lang w:eastAsia="ru-RU"/>
              </w:rPr>
            </w:r>
            <w:r/>
          </w:p>
        </w:tc>
      </w:tr>
    </w:tbl>
    <w:p>
      <w:pPr>
        <w:spacing w:after="0"/>
      </w:pPr>
      <w:r/>
      <w:r/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20"/>
    <w:next w:val="62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2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20"/>
    <w:next w:val="62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2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20"/>
    <w:next w:val="62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2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2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2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2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2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2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2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20"/>
    <w:next w:val="62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21"/>
    <w:link w:val="32"/>
    <w:uiPriority w:val="10"/>
    <w:rPr>
      <w:sz w:val="48"/>
      <w:szCs w:val="48"/>
    </w:rPr>
  </w:style>
  <w:style w:type="paragraph" w:styleId="34">
    <w:name w:val="Subtitle"/>
    <w:basedOn w:val="620"/>
    <w:next w:val="62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21"/>
    <w:link w:val="34"/>
    <w:uiPriority w:val="11"/>
    <w:rPr>
      <w:sz w:val="24"/>
      <w:szCs w:val="24"/>
    </w:rPr>
  </w:style>
  <w:style w:type="paragraph" w:styleId="36">
    <w:name w:val="Quote"/>
    <w:basedOn w:val="620"/>
    <w:next w:val="62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20"/>
    <w:next w:val="62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2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21"/>
    <w:link w:val="40"/>
    <w:uiPriority w:val="99"/>
  </w:style>
  <w:style w:type="paragraph" w:styleId="42">
    <w:name w:val="Footer"/>
    <w:basedOn w:val="62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21"/>
    <w:link w:val="42"/>
    <w:uiPriority w:val="99"/>
  </w:style>
  <w:style w:type="paragraph" w:styleId="44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2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21"/>
    <w:uiPriority w:val="99"/>
    <w:unhideWhenUsed/>
    <w:rPr>
      <w:vertAlign w:val="superscript"/>
    </w:rPr>
  </w:style>
  <w:style w:type="paragraph" w:styleId="176">
    <w:name w:val="endnote text"/>
    <w:basedOn w:val="62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21"/>
    <w:uiPriority w:val="99"/>
    <w:semiHidden/>
    <w:unhideWhenUsed/>
    <w:rPr>
      <w:vertAlign w:val="superscript"/>
    </w:rPr>
  </w:style>
  <w:style w:type="paragraph" w:styleId="179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table" w:styleId="624">
    <w:name w:val="Table Grid"/>
    <w:basedOn w:val="6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5">
    <w:name w:val="List Paragraph"/>
    <w:basedOn w:val="62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F7DDF9B3-1A6D-4F5A-90CD-937B47D2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ООО "Энергон-Электро"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Михаил</dc:creator>
  <cp:lastModifiedBy>Дмитрий Кирин Николаевич</cp:lastModifiedBy>
  <cp:revision>18</cp:revision>
  <dcterms:created xsi:type="dcterms:W3CDTF">2019-11-25T13:17:00Z</dcterms:created>
  <dcterms:modified xsi:type="dcterms:W3CDTF">2023-10-17T08:00:54Z</dcterms:modified>
</cp:coreProperties>
</file>